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4D" w:rsidRPr="00511E4D" w:rsidRDefault="00511E4D" w:rsidP="00511E4D">
      <w:pPr>
        <w:bidi/>
        <w:spacing w:line="324" w:lineRule="auto"/>
        <w:rPr>
          <w:rFonts w:ascii="Arial" w:eastAsia="Times New Roman" w:hAnsi="Arial" w:cs="Arial"/>
          <w:color w:val="054F8C"/>
          <w:sz w:val="21"/>
          <w:szCs w:val="21"/>
          <w:rtl/>
          <w:lang/>
        </w:rPr>
      </w:pP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برهان إقليدس</w:t>
      </w:r>
      <w:r>
        <w:rPr>
          <w:rFonts w:ascii="Arial" w:eastAsia="Times New Roman" w:hAnsi="Arial" w:cs="Arial"/>
          <w:noProof/>
          <w:color w:val="048BC9"/>
          <w:sz w:val="21"/>
          <w:szCs w:val="21"/>
        </w:rPr>
        <w:drawing>
          <wp:inline distT="0" distB="0" distL="0" distR="0">
            <wp:extent cx="2857500" cy="3829050"/>
            <wp:effectExtent l="19050" t="0" r="0" b="0"/>
            <wp:docPr id="1" name="Picture 1" descr="http://upload.wikimedia.org/wikipedia/ar/thumb/6/63/PPythagore2.png/300px-PPythagore2.pn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ar/thumb/6/63/PPythagore2.png/300px-PPythagore2.pn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قبل البرهنة على خاصية </w:t>
      </w:r>
      <w:hyperlink r:id="rId6" w:tgtFrame="_blank" w:history="1">
        <w:r w:rsidRPr="00511E4D">
          <w:rPr>
            <w:rFonts w:ascii="Arial" w:eastAsia="Times New Roman" w:hAnsi="Arial" w:cs="Arial"/>
            <w:color w:val="048BC9"/>
            <w:szCs w:val="21"/>
            <w:rtl/>
            <w:lang/>
          </w:rPr>
          <w:t>فيثاغورس</w:t>
        </w:r>
      </w:hyperlink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يجب إثبات عبارتين. العبارة الأولى التي يجب إثباتها (العبارة 35 من الجزء الأول من كتاب العناصر) هي تساوي مساحتي </w:t>
      </w:r>
      <w:hyperlink r:id="rId7" w:tgtFrame="_blank" w:history="1">
        <w:r w:rsidRPr="00511E4D">
          <w:rPr>
            <w:rFonts w:ascii="Arial" w:eastAsia="Times New Roman" w:hAnsi="Arial" w:cs="Arial"/>
            <w:color w:val="048BC9"/>
            <w:szCs w:val="21"/>
            <w:rtl/>
            <w:lang/>
          </w:rPr>
          <w:t>متوازيي أضلاع</w:t>
        </w:r>
      </w:hyperlink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لهما نفس القاعدة و نفس الإرتفاع: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« </w:t>
      </w:r>
      <w:hyperlink r:id="rId8" w:tgtFrame="_blank" w:history="1">
        <w:r w:rsidRPr="00511E4D">
          <w:rPr>
            <w:rFonts w:ascii="Arial" w:eastAsia="Times New Roman" w:hAnsi="Arial" w:cs="Arial"/>
            <w:color w:val="048BC9"/>
            <w:szCs w:val="21"/>
            <w:rtl/>
            <w:lang/>
          </w:rPr>
          <w:t>متوازيات الأضلاع</w:t>
        </w:r>
      </w:hyperlink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التي لها قاعدة مشتركة، و محصورة بين نفس المستقيمين المتوازيين، لها نفس المساحة. »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لنعتبر </w:t>
      </w:r>
      <w:hyperlink r:id="rId9" w:tgtFrame="_blank" w:history="1">
        <w:r w:rsidRPr="00511E4D">
          <w:rPr>
            <w:rFonts w:ascii="Arial" w:eastAsia="Times New Roman" w:hAnsi="Arial" w:cs="Arial"/>
            <w:color w:val="048BC9"/>
            <w:szCs w:val="21"/>
            <w:rtl/>
            <w:lang/>
          </w:rPr>
          <w:t>متوازيي الأضلاع</w:t>
        </w:r>
      </w:hyperlink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BCFE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، لديهما قاعدة مشتركة [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]، و محصوران بين المتوازيين (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) و (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)، لاحظ أن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AD=BC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(لأنهما قاعدتا متوازي الأضلاع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)،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BC=EF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(لأنهما قاعدتا متوازي الأضلاع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BCFE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)، و بالتالي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AD=EF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.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توجد ثلاثة حالات فقط (مبينة في الشكل جانبه) لموضع النقطة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بالنسبة إلى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: يمكن أن توجد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على يسار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منطبقة على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أو على يمين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. سندرس كل حالة: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1. إذا كانت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على يسار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فإن [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ED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] مشتركة بين كل من [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] و [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EF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]، و منه نستطيع التحقق من أن المسافتين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EF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متساويتين. لاحظ أن الضلعين [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] و [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DC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] متقايسان (لأنهما قاعدتان متقابلتان في </w:t>
      </w:r>
      <w:hyperlink r:id="rId10" w:tgtFrame="_blank" w:history="1">
        <w:r w:rsidRPr="00511E4D">
          <w:rPr>
            <w:rFonts w:ascii="Arial" w:eastAsia="Times New Roman" w:hAnsi="Arial" w:cs="Arial"/>
            <w:color w:val="048BC9"/>
            <w:szCs w:val="21"/>
            <w:rtl/>
            <w:lang/>
          </w:rPr>
          <w:t>متوازي الأضلاع</w:t>
        </w:r>
      </w:hyperlink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)، و النقط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مستقيمية، الزاويتان </w:t>
      </w:r>
      <w:r>
        <w:rPr>
          <w:rFonts w:ascii="Arial" w:eastAsia="Times New Roman" w:hAnsi="Arial" w:cs="Arial"/>
          <w:noProof/>
          <w:color w:val="054F8C"/>
          <w:sz w:val="21"/>
          <w:szCs w:val="21"/>
        </w:rPr>
        <w:drawing>
          <wp:inline distT="0" distB="0" distL="0" distR="0">
            <wp:extent cx="504825" cy="238125"/>
            <wp:effectExtent l="19050" t="0" r="9525" b="0"/>
            <wp:docPr id="2" name="Picture 2" descr="http://upload.wikimedia.org/math/0/4/a/04a6ee4df153be28e89b1048ce3c4c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math/0/4/a/04a6ee4df153be28e89b1048ce3c4c0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و </w:t>
      </w:r>
      <w:r>
        <w:rPr>
          <w:rFonts w:ascii="Arial" w:eastAsia="Times New Roman" w:hAnsi="Arial" w:cs="Arial"/>
          <w:noProof/>
          <w:color w:val="054F8C"/>
          <w:sz w:val="21"/>
          <w:szCs w:val="21"/>
        </w:rPr>
        <w:drawing>
          <wp:inline distT="0" distB="0" distL="0" distR="0">
            <wp:extent cx="514350" cy="238125"/>
            <wp:effectExtent l="19050" t="0" r="0" b="0"/>
            <wp:docPr id="3" name="Picture 3" descr="http://upload.wikimedia.org/math/0/3/5/035cc7616072c7124df0bca14d1ce1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math/0/3/5/035cc7616072c7124df0bca14d1ce1aa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متقايستان. كنتيجة لهذا فالمثلثان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BAE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CDF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متقايسان، لأن لهما ضلعان متقايسان و الزاويتان المحصورتان متقايستان. إذن، </w:t>
      </w:r>
      <w:hyperlink r:id="rId13" w:tgtFrame="_blank" w:history="1">
        <w:r w:rsidRPr="00511E4D">
          <w:rPr>
            <w:rFonts w:ascii="Arial" w:eastAsia="Times New Roman" w:hAnsi="Arial" w:cs="Arial"/>
            <w:color w:val="048BC9"/>
            <w:szCs w:val="21"/>
            <w:rtl/>
            <w:lang/>
          </w:rPr>
          <w:t>متوازيي الأضلاع</w:t>
        </w:r>
      </w:hyperlink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CBEF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ليسا سوى ترتيبين مختلفين من </w:t>
      </w:r>
      <w:hyperlink r:id="rId14" w:tgtFrame="_blank" w:history="1">
        <w:r w:rsidRPr="00511E4D">
          <w:rPr>
            <w:rFonts w:ascii="Arial" w:eastAsia="Times New Roman" w:hAnsi="Arial" w:cs="Arial"/>
            <w:color w:val="048BC9"/>
            <w:szCs w:val="21"/>
            <w:rtl/>
            <w:lang/>
          </w:rPr>
          <w:t>شبه المنحرف</w:t>
        </w:r>
      </w:hyperlink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BEDC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المثلث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BAE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(أو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CDF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).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2. إذا كانت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منطبقة على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سنجد بطريقة مشابهة أن المثلثين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BAE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CDF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متقايسان، و أنه من الممكن الحصول على متوازيي الأضلاع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BCFE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بإضافة المثلث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BAE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(أو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CDF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) إلى المثلث المشترك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.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3. إذا كانت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على يمين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لدينا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AD=EF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و بإضافة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DE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لكل منهما نجد أن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AE=DF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. و بطريقة مشابهة لتلك التي إستعملناها في 1 و 2، يمكن أن نبين أن المثلثين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BAE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CDF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و أيضا شبهي المنحرف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BADG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CGEF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متقايسان. إذن من الواضح أنه يمكن الحصول على متوازيي الأضلاع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CBEF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عن طريق إضافة المثلث المشترك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BCG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إلى </w:t>
      </w:r>
      <w:hyperlink r:id="rId15" w:tgtFrame="_blank" w:history="1">
        <w:r w:rsidRPr="00511E4D">
          <w:rPr>
            <w:rFonts w:ascii="Arial" w:eastAsia="Times New Roman" w:hAnsi="Arial" w:cs="Arial"/>
            <w:color w:val="048BC9"/>
            <w:szCs w:val="21"/>
            <w:rtl/>
            <w:lang/>
          </w:rPr>
          <w:t>شبه المنحرف</w:t>
        </w:r>
      </w:hyperlink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BADG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(أو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CGEF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).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lastRenderedPageBreak/>
        <w:t xml:space="preserve">استبدال </w:t>
      </w:r>
      <w:hyperlink r:id="rId16" w:tgtFrame="_blank" w:history="1">
        <w:r w:rsidRPr="00511E4D">
          <w:rPr>
            <w:rFonts w:ascii="Arial" w:eastAsia="Times New Roman" w:hAnsi="Arial" w:cs="Arial"/>
            <w:color w:val="048BC9"/>
            <w:szCs w:val="21"/>
            <w:rtl/>
            <w:lang/>
          </w:rPr>
          <w:t>متوازي أضلاع</w:t>
        </w:r>
      </w:hyperlink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بمتوازي أضلاع آخر له نفس القاعدة و الإرتفاع يعرف في الرياضيات بإسم </w:t>
      </w:r>
      <w:hyperlink r:id="rId17" w:tgtFrame="_blank" w:history="1">
        <w:r w:rsidRPr="00511E4D">
          <w:rPr>
            <w:rFonts w:ascii="Arial" w:eastAsia="Times New Roman" w:hAnsi="Arial" w:cs="Arial"/>
            <w:color w:val="048BC9"/>
            <w:szCs w:val="21"/>
            <w:rtl/>
            <w:lang/>
          </w:rPr>
          <w:t>القص</w:t>
        </w:r>
      </w:hyperlink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. هذا الأخير مهم جدا في إثبات العبارة التالية:</w:t>
      </w:r>
      <w:r>
        <w:rPr>
          <w:rFonts w:ascii="Arial" w:eastAsia="Times New Roman" w:hAnsi="Arial" w:cs="Arial"/>
          <w:noProof/>
          <w:color w:val="048BC9"/>
          <w:sz w:val="21"/>
          <w:szCs w:val="21"/>
        </w:rPr>
        <w:drawing>
          <wp:inline distT="0" distB="0" distL="0" distR="0">
            <wp:extent cx="1905000" cy="1323975"/>
            <wp:effectExtent l="19050" t="0" r="0" b="0"/>
            <wp:docPr id="4" name="Picture 4" descr="http://upload.wikimedia.org/wikipedia/ar/thumb/3/32/PPythagore3.png/200px-PPythagore3.png">
              <a:hlinkClick xmlns:a="http://schemas.openxmlformats.org/drawingml/2006/main" r:id="rId1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ar/thumb/3/32/PPythagore3.png/200px-PPythagore3.png">
                      <a:hlinkClick r:id="rId1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>« إذا كان لمتوازي أضلاع و لمثلث نفس القاعدة، و محصورين بين مستقيمين متوازيين، فإن مساحة متوازي الأضلاع هي ضعف مساحة المثلث. »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لنعتبر متوازي أضلاع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و لتكن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نقطة من نصف المستقيم (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] و لا تنتمي إلى القطعة [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]. نريد إثبات أن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هي ضعف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BEC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. بعد رسم القطر [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]، نلاحظ أن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هي ضعف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. و لدينا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تساوي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BEC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(لأن لهم نفس القاعدة). إذن ضعف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BEC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هي ضعف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أي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. . و منه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هي ضعف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BEC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المثلث.</w:t>
      </w:r>
      <w:r>
        <w:rPr>
          <w:rFonts w:ascii="Arial" w:eastAsia="Times New Roman" w:hAnsi="Arial" w:cs="Arial"/>
          <w:noProof/>
          <w:color w:val="048BC9"/>
          <w:sz w:val="21"/>
          <w:szCs w:val="21"/>
        </w:rPr>
        <w:drawing>
          <wp:inline distT="0" distB="0" distL="0" distR="0">
            <wp:extent cx="2857500" cy="3190875"/>
            <wp:effectExtent l="19050" t="0" r="0" b="0"/>
            <wp:docPr id="5" name="Picture 5" descr="http://upload.wikimedia.org/wikipedia/ar/thumb/4/41/PEuclide.png/300px-PEuclide.png">
              <a:hlinkClick xmlns:a="http://schemas.openxmlformats.org/drawingml/2006/main" r:id="rId2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ar/thumb/4/41/PEuclide.png/300px-PEuclide.png">
                      <a:hlinkClick r:id="rId2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>نستطيع الآن متابعة البرهان: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نعتبر مثلثا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قائم الزاوية في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. لتكن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 xml:space="preserve">ABFG 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،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ACIH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BCED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مربعات الأضلاع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 xml:space="preserve">AB 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،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على التوالي. لتكن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J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نقطة تقاطع (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) و (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AK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). نريد إثبات أن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BCED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تساوي مجموع مساحتي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ABFG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ACIH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. يمكننا هذا عن طريق إثبات أن مساحة المربع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ABFG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تساوي مساحة المستطيل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BJKD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و أن مساحة المربع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ACIH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تساوي مساحة المستطيل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CEKJ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.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لإثبات المتساوية الأولى، يمكن أن نلاحظ أن المسافتين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FB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تساويان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على التوالي. لأن الزاويتان </w:t>
      </w:r>
      <w:r>
        <w:rPr>
          <w:rFonts w:ascii="Arial" w:eastAsia="Times New Roman" w:hAnsi="Arial" w:cs="Arial"/>
          <w:noProof/>
          <w:color w:val="054F8C"/>
          <w:sz w:val="21"/>
          <w:szCs w:val="21"/>
        </w:rPr>
        <w:drawing>
          <wp:inline distT="0" distB="0" distL="0" distR="0">
            <wp:extent cx="495300" cy="238125"/>
            <wp:effectExtent l="19050" t="0" r="0" b="0"/>
            <wp:docPr id="6" name="Picture 6" descr="http://upload.wikimedia.org/math/e/0/4/e043e93ef6bc7ae78df6b63a0f9409f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math/e/0/4/e043e93ef6bc7ae78df6b63a0f9409f3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و </w:t>
      </w:r>
      <w:r>
        <w:rPr>
          <w:rFonts w:ascii="Arial" w:eastAsia="Times New Roman" w:hAnsi="Arial" w:cs="Arial"/>
          <w:noProof/>
          <w:color w:val="054F8C"/>
          <w:sz w:val="21"/>
          <w:szCs w:val="21"/>
        </w:rPr>
        <w:drawing>
          <wp:inline distT="0" distB="0" distL="0" distR="0">
            <wp:extent cx="523875" cy="238125"/>
            <wp:effectExtent l="19050" t="0" r="9525" b="0"/>
            <wp:docPr id="7" name="Picture 7" descr="http://upload.wikimedia.org/math/3/5/e/35ef06001cc626adf4a5a339e8a1d2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math/3/5/e/35ef06001cc626adf4a5a339e8a1d2e9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متقايستان، و الزاويتان </w:t>
      </w:r>
      <w:r>
        <w:rPr>
          <w:rFonts w:ascii="Arial" w:eastAsia="Times New Roman" w:hAnsi="Arial" w:cs="Arial"/>
          <w:noProof/>
          <w:color w:val="054F8C"/>
          <w:sz w:val="21"/>
          <w:szCs w:val="21"/>
        </w:rPr>
        <w:drawing>
          <wp:inline distT="0" distB="0" distL="0" distR="0">
            <wp:extent cx="504825" cy="238125"/>
            <wp:effectExtent l="19050" t="0" r="9525" b="0"/>
            <wp:docPr id="8" name="Picture 8" descr="http://upload.wikimedia.org/math/7/a/a/7aa86f6fc2e41157480f57b49f9fa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math/7/a/a/7aa86f6fc2e41157480f57b49f9fae45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(لاحظ أن </w:t>
      </w:r>
      <w:r>
        <w:rPr>
          <w:rFonts w:ascii="Arial" w:eastAsia="Times New Roman" w:hAnsi="Arial" w:cs="Arial"/>
          <w:noProof/>
          <w:color w:val="054F8C"/>
          <w:sz w:val="21"/>
          <w:szCs w:val="21"/>
        </w:rPr>
        <w:drawing>
          <wp:inline distT="0" distB="0" distL="0" distR="0">
            <wp:extent cx="1781175" cy="209550"/>
            <wp:effectExtent l="19050" t="0" r="9525" b="0"/>
            <wp:docPr id="9" name="Picture 9" descr="http://upload.wikimedia.org/math/7/1/0/71084b91b664cf4a795e0e65274bfc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math/7/1/0/71084b91b664cf4a795e0e65274bfc90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) و </w:t>
      </w:r>
      <w:r>
        <w:rPr>
          <w:rFonts w:ascii="Arial" w:eastAsia="Times New Roman" w:hAnsi="Arial" w:cs="Arial"/>
          <w:noProof/>
          <w:color w:val="054F8C"/>
          <w:sz w:val="21"/>
          <w:szCs w:val="21"/>
        </w:rPr>
        <w:drawing>
          <wp:inline distT="0" distB="0" distL="0" distR="0">
            <wp:extent cx="438150" cy="190500"/>
            <wp:effectExtent l="19050" t="0" r="0" b="0"/>
            <wp:docPr id="10" name="Picture 10" descr="http://upload.wikimedia.org/math/a/8/0/a8099cdacb0249f72153bfdadae1dc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math/a/8/0/a8099cdacb0249f72153bfdadae1dc5d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(لاحظ أن </w:t>
      </w:r>
      <w:r>
        <w:rPr>
          <w:rFonts w:ascii="Arial" w:eastAsia="Times New Roman" w:hAnsi="Arial" w:cs="Arial"/>
          <w:noProof/>
          <w:color w:val="054F8C"/>
          <w:sz w:val="21"/>
          <w:szCs w:val="21"/>
        </w:rPr>
        <w:lastRenderedPageBreak/>
        <w:drawing>
          <wp:inline distT="0" distB="0" distL="0" distR="0">
            <wp:extent cx="1809750" cy="209550"/>
            <wp:effectExtent l="19050" t="0" r="0" b="0"/>
            <wp:docPr id="11" name="Picture 11" descr="http://upload.wikimedia.org/math/d/9/8/d98cdc9699d3f7f4f8d51cf347d755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math/d/9/8/d98cdc9699d3f7f4f8d51cf347d7553f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) متقايستان. كنتيجة، لدينا المثلثان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FBC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متقايسان. لاحظ أيضا أنه حسب العبارة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XLI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مساحة المربع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ABFG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هي ضعف مساحة المثلث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FBC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أن مساحة المستطيل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BJKD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هي ضعف مساحة المثلث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. بما أن المثلثين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FBC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متقايسان، فإن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ABFG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تساوي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BJKD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.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نحصل على المتساوية الثانية بطريقة مشابهة: بملاحظة أن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IC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CB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يساويان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على التوالي، و أن الزاوية </w:t>
      </w:r>
      <w:r>
        <w:rPr>
          <w:rFonts w:ascii="Arial" w:eastAsia="Times New Roman" w:hAnsi="Arial" w:cs="Arial"/>
          <w:noProof/>
          <w:color w:val="054F8C"/>
          <w:sz w:val="21"/>
          <w:szCs w:val="21"/>
        </w:rPr>
        <w:drawing>
          <wp:inline distT="0" distB="0" distL="0" distR="0">
            <wp:extent cx="457200" cy="238125"/>
            <wp:effectExtent l="19050" t="0" r="0" b="0"/>
            <wp:docPr id="12" name="Picture 12" descr="http://upload.wikimedia.org/math/0/4/2/0421862f604848e82ece46c310db15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upload.wikimedia.org/math/0/4/2/0421862f604848e82ece46c310db1560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تقايس الزاوية </w:t>
      </w:r>
      <w:r>
        <w:rPr>
          <w:rFonts w:ascii="Arial" w:eastAsia="Times New Roman" w:hAnsi="Arial" w:cs="Arial"/>
          <w:noProof/>
          <w:color w:val="054F8C"/>
          <w:sz w:val="21"/>
          <w:szCs w:val="21"/>
        </w:rPr>
        <w:drawing>
          <wp:inline distT="0" distB="0" distL="0" distR="0">
            <wp:extent cx="495300" cy="238125"/>
            <wp:effectExtent l="19050" t="0" r="0" b="0"/>
            <wp:docPr id="13" name="Picture 13" descr="http://upload.wikimedia.org/math/5/c/7/5c74fa3ca7baed2f68dc35f4c1f5d1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math/5/c/7/5c74fa3ca7baed2f68dc35f4c1f5d129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نحصل على أن المثلثين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ICB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متقايسان. و علما أن مساحة المربع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ACIH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هي ضعف مساحة المثلث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ICB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أن مساحة المستطيل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CEKJ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هي ضعف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و بما أن المثلثين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ICB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ACE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متقايسان، فإن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ACIH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تساوي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CEKJ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>.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br/>
        <w:t xml:space="preserve">و بالتالي، مساحة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BCED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تساوي مساحة مجموع مساحتي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BJKD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CEKJ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، أي مجموع مساحتي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ABFG</w:t>
      </w:r>
      <w:r w:rsidRPr="00511E4D">
        <w:rPr>
          <w:rFonts w:ascii="Arial" w:eastAsia="Times New Roman" w:hAnsi="Arial" w:cs="Arial"/>
          <w:color w:val="054F8C"/>
          <w:sz w:val="21"/>
          <w:szCs w:val="21"/>
          <w:rtl/>
          <w:lang/>
        </w:rPr>
        <w:t xml:space="preserve"> و </w:t>
      </w:r>
      <w:r w:rsidRPr="00511E4D">
        <w:rPr>
          <w:rFonts w:ascii="Arial" w:eastAsia="Times New Roman" w:hAnsi="Arial" w:cs="Arial"/>
          <w:color w:val="054F8C"/>
          <w:sz w:val="21"/>
          <w:szCs w:val="21"/>
          <w:lang/>
        </w:rPr>
        <w:t>ACIH</w:t>
      </w:r>
    </w:p>
    <w:p w:rsidR="00DC3703" w:rsidRDefault="00DC3703">
      <w:pPr>
        <w:rPr>
          <w:lang/>
        </w:rPr>
      </w:pPr>
    </w:p>
    <w:sectPr w:rsidR="00DC3703" w:rsidSect="00DC37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1E4D"/>
    <w:rsid w:val="000069C4"/>
    <w:rsid w:val="00030BF5"/>
    <w:rsid w:val="00054CE2"/>
    <w:rsid w:val="00057D1C"/>
    <w:rsid w:val="00083E9F"/>
    <w:rsid w:val="000A5DDD"/>
    <w:rsid w:val="000A68CE"/>
    <w:rsid w:val="000C5308"/>
    <w:rsid w:val="000D6CA0"/>
    <w:rsid w:val="000E1A1F"/>
    <w:rsid w:val="000E487D"/>
    <w:rsid w:val="000F2E3D"/>
    <w:rsid w:val="000F6150"/>
    <w:rsid w:val="0011378B"/>
    <w:rsid w:val="00133500"/>
    <w:rsid w:val="00137C83"/>
    <w:rsid w:val="00137DA1"/>
    <w:rsid w:val="00137F83"/>
    <w:rsid w:val="00140473"/>
    <w:rsid w:val="00154F1F"/>
    <w:rsid w:val="001C4FFB"/>
    <w:rsid w:val="0024086B"/>
    <w:rsid w:val="00242021"/>
    <w:rsid w:val="002857F1"/>
    <w:rsid w:val="002C621D"/>
    <w:rsid w:val="003508D7"/>
    <w:rsid w:val="003B520D"/>
    <w:rsid w:val="003C4F6C"/>
    <w:rsid w:val="003C6DE1"/>
    <w:rsid w:val="00493F8C"/>
    <w:rsid w:val="004A51F5"/>
    <w:rsid w:val="004E1BEE"/>
    <w:rsid w:val="004F0A3D"/>
    <w:rsid w:val="00504051"/>
    <w:rsid w:val="005067AF"/>
    <w:rsid w:val="00511E4D"/>
    <w:rsid w:val="00524093"/>
    <w:rsid w:val="00532849"/>
    <w:rsid w:val="00547819"/>
    <w:rsid w:val="005735FF"/>
    <w:rsid w:val="00587F6B"/>
    <w:rsid w:val="00594E5D"/>
    <w:rsid w:val="005B6EA1"/>
    <w:rsid w:val="005F3D5E"/>
    <w:rsid w:val="00610106"/>
    <w:rsid w:val="006220B2"/>
    <w:rsid w:val="0063570F"/>
    <w:rsid w:val="00643FC9"/>
    <w:rsid w:val="0064601B"/>
    <w:rsid w:val="0064643E"/>
    <w:rsid w:val="00663CE6"/>
    <w:rsid w:val="006740CE"/>
    <w:rsid w:val="00675E84"/>
    <w:rsid w:val="0067696E"/>
    <w:rsid w:val="006861C3"/>
    <w:rsid w:val="00697C95"/>
    <w:rsid w:val="006A1CFA"/>
    <w:rsid w:val="0070470E"/>
    <w:rsid w:val="00762752"/>
    <w:rsid w:val="00827C74"/>
    <w:rsid w:val="00844507"/>
    <w:rsid w:val="008658B4"/>
    <w:rsid w:val="00887D8D"/>
    <w:rsid w:val="00891458"/>
    <w:rsid w:val="008C1985"/>
    <w:rsid w:val="00910D5B"/>
    <w:rsid w:val="00914E3E"/>
    <w:rsid w:val="0094445A"/>
    <w:rsid w:val="009E5E2C"/>
    <w:rsid w:val="009F7A74"/>
    <w:rsid w:val="00A35F8F"/>
    <w:rsid w:val="00A45AC1"/>
    <w:rsid w:val="00A96C7C"/>
    <w:rsid w:val="00AB4276"/>
    <w:rsid w:val="00AE3320"/>
    <w:rsid w:val="00B3222E"/>
    <w:rsid w:val="00B3259A"/>
    <w:rsid w:val="00B378B0"/>
    <w:rsid w:val="00B7004A"/>
    <w:rsid w:val="00B8311C"/>
    <w:rsid w:val="00BB0826"/>
    <w:rsid w:val="00BC25F8"/>
    <w:rsid w:val="00BC7787"/>
    <w:rsid w:val="00BD50EB"/>
    <w:rsid w:val="00C35CCB"/>
    <w:rsid w:val="00C6587F"/>
    <w:rsid w:val="00CC3046"/>
    <w:rsid w:val="00CD6A59"/>
    <w:rsid w:val="00D77661"/>
    <w:rsid w:val="00D82CC4"/>
    <w:rsid w:val="00DB3BAA"/>
    <w:rsid w:val="00DC3703"/>
    <w:rsid w:val="00DD6950"/>
    <w:rsid w:val="00DE6DDA"/>
    <w:rsid w:val="00DF174E"/>
    <w:rsid w:val="00E26467"/>
    <w:rsid w:val="00E66643"/>
    <w:rsid w:val="00EB4CC5"/>
    <w:rsid w:val="00EE2931"/>
    <w:rsid w:val="00FA3CEA"/>
    <w:rsid w:val="00FD225F"/>
    <w:rsid w:val="00FD3870"/>
    <w:rsid w:val="00FF3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1E4D"/>
    <w:rPr>
      <w:strike w:val="0"/>
      <w:dstrike w:val="0"/>
      <w:color w:val="048BC9"/>
      <w:u w:val="none"/>
      <w:effect w:val="none"/>
    </w:rPr>
  </w:style>
  <w:style w:type="paragraph" w:customStyle="1" w:styleId="author">
    <w:name w:val="author"/>
    <w:basedOn w:val="Normal"/>
    <w:rsid w:val="00511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E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7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1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2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217949">
                      <w:marLeft w:val="0"/>
                      <w:marRight w:val="0"/>
                      <w:marTop w:val="22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2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0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83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810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59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37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34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360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" w:color="9DCFF5"/>
                                                        <w:left w:val="single" w:sz="6" w:space="1" w:color="9DCFF5"/>
                                                        <w:bottom w:val="single" w:sz="6" w:space="1" w:color="9DCFF5"/>
                                                        <w:right w:val="single" w:sz="6" w:space="1" w:color="9DCFF5"/>
                                                      </w:divBdr>
                                                      <w:divsChild>
                                                        <w:div w:id="77100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48" w:space="0" w:color="048BC9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6422429">
                                                              <w:marLeft w:val="0"/>
                                                              <w:marRight w:val="43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9163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627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309496">
                                                                      <w:marLeft w:val="120"/>
                                                                      <w:marRight w:val="120"/>
                                                                      <w:marTop w:val="12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710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.wikipedia.org/wiki/%D9%85%D8%AA%D9%88%D8%A7%D8%B2%D9%8A_%D8%A3%D8%B6%D9%84%D8%A7%D8%B9" TargetMode="External"/><Relationship Id="rId13" Type="http://schemas.openxmlformats.org/officeDocument/2006/relationships/hyperlink" Target="http://ar.wikipedia.org/wiki/%D9%85%D8%AA%D9%88%D8%A7%D8%B2%D9%8A_%D8%A3%D8%B6%D9%84%D8%A7%D8%B9" TargetMode="External"/><Relationship Id="rId18" Type="http://schemas.openxmlformats.org/officeDocument/2006/relationships/hyperlink" Target="http://ar.wikipedia.org/wiki/%D9%85%D9%84%D9%81:PPythagore3.png" TargetMode="External"/><Relationship Id="rId26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image" Target="media/image5.png"/><Relationship Id="rId7" Type="http://schemas.openxmlformats.org/officeDocument/2006/relationships/hyperlink" Target="http://ar.wikipedia.org/wiki/%D9%85%D8%AA%D9%88%D8%A7%D8%B2%D9%8A_%D8%A3%D8%B6%D9%84%D8%A7%D8%B9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ar.wikipedia.org/wiki/%D9%82%D8%B5" TargetMode="External"/><Relationship Id="rId25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hyperlink" Target="http://ar.wikipedia.org/wiki/%D9%85%D8%AA%D9%88%D8%A7%D8%B2%D9%8A_%D8%A3%D8%B6%D9%84%D8%A7%D8%B9" TargetMode="External"/><Relationship Id="rId20" Type="http://schemas.openxmlformats.org/officeDocument/2006/relationships/hyperlink" Target="http://ar.wikipedia.org/wiki/%D9%85%D9%84%D9%81:PEuclide.png" TargetMode="External"/><Relationship Id="rId29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hyperlink" Target="http://ar.wikipedia.org/wiki/%D9%81%D9%8A%D8%AB%D8%A7%D8%BA%D9%88%D8%B1%D8%B3" TargetMode="External"/><Relationship Id="rId11" Type="http://schemas.openxmlformats.org/officeDocument/2006/relationships/image" Target="media/image2.png"/><Relationship Id="rId24" Type="http://schemas.openxmlformats.org/officeDocument/2006/relationships/image" Target="media/image8.png"/><Relationship Id="rId5" Type="http://schemas.openxmlformats.org/officeDocument/2006/relationships/image" Target="media/image1.png"/><Relationship Id="rId15" Type="http://schemas.openxmlformats.org/officeDocument/2006/relationships/hyperlink" Target="http://ar.wikipedia.org/wiki/%D8%B4%D8%A8%D9%87_%D9%85%D9%86%D8%AD%D8%B1%D9%81" TargetMode="External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10" Type="http://schemas.openxmlformats.org/officeDocument/2006/relationships/hyperlink" Target="http://ar.wikipedia.org/wiki/%D9%85%D8%AA%D9%88%D8%A7%D8%B2%D9%8A_%D8%A3%D8%B6%D9%84%D8%A7%D8%B9" TargetMode="External"/><Relationship Id="rId19" Type="http://schemas.openxmlformats.org/officeDocument/2006/relationships/image" Target="media/image4.png"/><Relationship Id="rId31" Type="http://schemas.openxmlformats.org/officeDocument/2006/relationships/theme" Target="theme/theme1.xml"/><Relationship Id="rId4" Type="http://schemas.openxmlformats.org/officeDocument/2006/relationships/hyperlink" Target="http://ar.wikipedia.org/wiki/%D9%85%D9%84%D9%81:PPythagore2.png" TargetMode="External"/><Relationship Id="rId9" Type="http://schemas.openxmlformats.org/officeDocument/2006/relationships/hyperlink" Target="http://ar.wikipedia.org/wiki/%D9%85%D8%AA%D9%88%D8%A7%D8%B2%D9%8A_%D8%A3%D8%B6%D9%84%D8%A7%D8%B9" TargetMode="External"/><Relationship Id="rId14" Type="http://schemas.openxmlformats.org/officeDocument/2006/relationships/hyperlink" Target="http://ar.wikipedia.org/wiki/%D8%B4%D8%A8%D9%87_%D9%85%D9%86%D8%AD%D8%B1%D9%81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MRMMA</dc:creator>
  <cp:keywords/>
  <dc:description/>
  <cp:lastModifiedBy>MRMMA</cp:lastModifiedBy>
  <cp:revision>2</cp:revision>
  <dcterms:created xsi:type="dcterms:W3CDTF">2011-04-09T17:10:00Z</dcterms:created>
  <dcterms:modified xsi:type="dcterms:W3CDTF">2011-04-09T18:45:00Z</dcterms:modified>
</cp:coreProperties>
</file>